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3A034" w14:textId="77777777" w:rsidR="0054518C" w:rsidRPr="0054518C" w:rsidRDefault="0054518C" w:rsidP="0054518C">
      <w:pPr>
        <w:pStyle w:val="A2-Heading2"/>
        <w:ind w:left="284"/>
        <w:rPr>
          <w:rFonts w:ascii="GHEA Grapalat" w:eastAsiaTheme="minorHAnsi" w:hAnsi="GHEA Grapalat" w:cstheme="minorBidi"/>
          <w:bCs w:val="0"/>
          <w:smallCaps w:val="0"/>
          <w:sz w:val="22"/>
          <w:szCs w:val="22"/>
          <w:lang w:val="hy-AM"/>
        </w:rPr>
      </w:pPr>
      <w:r w:rsidRPr="0054518C">
        <w:rPr>
          <w:rFonts w:ascii="GHEA Grapalat" w:eastAsiaTheme="minorHAnsi" w:hAnsi="GHEA Grapalat" w:cstheme="minorBidi"/>
          <w:bCs w:val="0"/>
          <w:smallCaps w:val="0"/>
          <w:sz w:val="22"/>
          <w:szCs w:val="22"/>
          <w:lang w:val="hy-AM"/>
        </w:rPr>
        <w:t>*** ТЕХНИЧЕСКАЯ СПЕЦИФИКАЦИЯ - ГРАФИК ЗАКУПОК</w:t>
      </w:r>
    </w:p>
    <w:p w14:paraId="4D4595E6" w14:textId="77777777" w:rsidR="0054518C" w:rsidRPr="0054518C" w:rsidRDefault="0054518C" w:rsidP="0054518C">
      <w:pPr>
        <w:pStyle w:val="A2-Heading2"/>
        <w:ind w:left="284"/>
        <w:rPr>
          <w:rFonts w:ascii="GHEA Grapalat" w:eastAsiaTheme="minorHAnsi" w:hAnsi="GHEA Grapalat" w:cstheme="minorBidi"/>
          <w:bCs w:val="0"/>
          <w:smallCaps w:val="0"/>
          <w:sz w:val="22"/>
          <w:szCs w:val="22"/>
          <w:lang w:val="hy-AM"/>
        </w:rPr>
      </w:pPr>
      <w:r w:rsidRPr="0054518C">
        <w:rPr>
          <w:rFonts w:ascii="GHEA Grapalat" w:eastAsiaTheme="minorHAnsi" w:hAnsi="GHEA Grapalat" w:cstheme="minorBidi"/>
          <w:bCs w:val="0"/>
          <w:smallCaps w:val="0"/>
          <w:sz w:val="22"/>
          <w:szCs w:val="22"/>
          <w:lang w:val="hy-AM"/>
        </w:rPr>
        <w:t>ТЕХНИЧЕСКАЯ СПЕЦИФИКАЦИЯ</w:t>
      </w:r>
    </w:p>
    <w:p w14:paraId="01947C70" w14:textId="77777777" w:rsidR="0054518C" w:rsidRPr="0054518C" w:rsidRDefault="0054518C" w:rsidP="0054518C">
      <w:pPr>
        <w:pStyle w:val="A2-Heading2"/>
        <w:ind w:left="284"/>
        <w:rPr>
          <w:rFonts w:ascii="GHEA Grapalat" w:eastAsiaTheme="minorHAnsi" w:hAnsi="GHEA Grapalat" w:cstheme="minorBidi"/>
          <w:bCs w:val="0"/>
          <w:smallCaps w:val="0"/>
          <w:sz w:val="22"/>
          <w:szCs w:val="22"/>
          <w:lang w:val="hy-AM"/>
        </w:rPr>
      </w:pPr>
      <w:r w:rsidRPr="0054518C">
        <w:rPr>
          <w:rFonts w:ascii="GHEA Grapalat" w:eastAsiaTheme="minorHAnsi" w:hAnsi="GHEA Grapalat" w:cstheme="minorBidi"/>
          <w:bCs w:val="0"/>
          <w:smallCaps w:val="0"/>
          <w:sz w:val="22"/>
          <w:szCs w:val="22"/>
          <w:lang w:val="hy-AM"/>
        </w:rPr>
        <w:t>АО «Национальный центр инфекционных заболеваний» ЗАО «Аудиторские услуги» РА</w:t>
      </w:r>
    </w:p>
    <w:p w14:paraId="38768D09" w14:textId="77777777" w:rsidR="0054518C" w:rsidRPr="0054518C" w:rsidRDefault="0054518C" w:rsidP="0054518C">
      <w:pPr>
        <w:pStyle w:val="A2-Heading2"/>
        <w:ind w:left="284"/>
        <w:rPr>
          <w:rFonts w:ascii="GHEA Grapalat" w:eastAsiaTheme="minorHAnsi" w:hAnsi="GHEA Grapalat" w:cstheme="minorBidi"/>
          <w:bCs w:val="0"/>
          <w:smallCaps w:val="0"/>
          <w:sz w:val="22"/>
          <w:szCs w:val="22"/>
          <w:lang w:val="hy-AM"/>
        </w:rPr>
      </w:pPr>
    </w:p>
    <w:p w14:paraId="370D5C87" w14:textId="77777777" w:rsidR="0054518C" w:rsidRPr="0054518C" w:rsidRDefault="0054518C" w:rsidP="0054518C">
      <w:pPr>
        <w:pStyle w:val="A2-Heading2"/>
        <w:ind w:left="284"/>
        <w:rPr>
          <w:rFonts w:ascii="GHEA Grapalat" w:eastAsiaTheme="minorHAnsi" w:hAnsi="GHEA Grapalat" w:cstheme="minorBidi"/>
          <w:bCs w:val="0"/>
          <w:smallCaps w:val="0"/>
          <w:sz w:val="22"/>
          <w:szCs w:val="22"/>
          <w:lang w:val="hy-AM"/>
        </w:rPr>
      </w:pPr>
      <w:r w:rsidRPr="0054518C">
        <w:rPr>
          <w:rFonts w:ascii="GHEA Grapalat" w:eastAsiaTheme="minorHAnsi" w:hAnsi="GHEA Grapalat" w:cstheme="minorBidi"/>
          <w:bCs w:val="0"/>
          <w:smallCaps w:val="0"/>
          <w:sz w:val="22"/>
          <w:szCs w:val="22"/>
          <w:lang w:val="hy-AM"/>
        </w:rPr>
        <w:t>1. Общие положения</w:t>
      </w:r>
    </w:p>
    <w:p w14:paraId="16A36636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Целью аудита является предоставление аудитору возможности выразить мнение о том, составлена </w:t>
      </w:r>
      <w:r w:rsidRPr="005901F6">
        <w:rPr>
          <w:rFonts w:ascii="Cambria Math" w:eastAsiaTheme="minorHAnsi" w:hAnsi="Cambria Math" w:cs="Cambria Math"/>
          <w:b w:val="0"/>
          <w:smallCaps w:val="0"/>
          <w:sz w:val="22"/>
          <w:szCs w:val="22"/>
          <w:lang w:val="hy-AM"/>
        </w:rPr>
        <w:t>​​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ли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финансовая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отчетность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Компании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за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2025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год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во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всех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существенных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аспектах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в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соответствии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с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законодательством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Республики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 xml:space="preserve"> </w:t>
      </w:r>
      <w:r w:rsidRPr="005901F6">
        <w:rPr>
          <w:rFonts w:ascii="GHEA Grapalat" w:eastAsiaTheme="minorHAnsi" w:hAnsi="GHEA Grapalat" w:cs="GHEA Grapalat"/>
          <w:b w:val="0"/>
          <w:smallCaps w:val="0"/>
          <w:sz w:val="22"/>
          <w:szCs w:val="22"/>
          <w:lang w:val="hy-AM"/>
        </w:rPr>
        <w:t>Армения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.</w:t>
      </w:r>
    </w:p>
    <w:p w14:paraId="1594DDD1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Предметом аудита является независимая проверка информации, представленной в финансовой отчетности Компании за 2025 год, по результатам которой предоставляется аудиторское заключение.</w:t>
      </w:r>
    </w:p>
    <w:p w14:paraId="0B0E573F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</w:p>
    <w:p w14:paraId="4035C7D4" w14:textId="77777777" w:rsidR="0054518C" w:rsidRPr="005901F6" w:rsidRDefault="0054518C" w:rsidP="005901F6">
      <w:pPr>
        <w:pStyle w:val="A2-Heading2"/>
        <w:ind w:left="284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2. Вопросы аудита</w:t>
      </w:r>
    </w:p>
    <w:p w14:paraId="6A3FF5D7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</w:p>
    <w:p w14:paraId="32C7338A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Процедуры аудита включают, помимо прочего, следующие, которые должны выполняться в соответствии с Международными стандартами аудита.</w:t>
      </w:r>
    </w:p>
    <w:p w14:paraId="1F110755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</w:p>
    <w:p w14:paraId="6B530551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Изучение организационной структуры Компании,</w:t>
      </w:r>
    </w:p>
    <w:p w14:paraId="6AFFF287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Изучение учредительных документов Компании и проверка соответствия законодательству РА,</w:t>
      </w:r>
    </w:p>
    <w:p w14:paraId="780819DA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Изучение учетной политики и законодательства,</w:t>
      </w:r>
    </w:p>
    <w:p w14:paraId="69D4C74A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Изучение применения плана счетов и составления бухгалтерских расчетов и проверка их точности,</w:t>
      </w:r>
    </w:p>
    <w:p w14:paraId="22EE4EE8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Изучение и анализ остатков, отраженных в годовой финансовой отчетности Компании по состоянию на 31.12.2025,</w:t>
      </w:r>
    </w:p>
    <w:p w14:paraId="2B55D8C6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Анализ достоверности расчетов и показателей суммы ежегодных дивидендных выплат в государственный бюджет РА,</w:t>
      </w:r>
    </w:p>
    <w:p w14:paraId="1769EA24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Проверка соответствия первоначальных бухгалтерских и расходных документов, составление, подготовка, исполнение в соответствии с положениями договоров на предоставление труда, услуг, закупок, бухгалтерских и аналитических данных,</w:t>
      </w:r>
    </w:p>
    <w:p w14:paraId="5548221F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Изучение учетной политики в отношении внеоборотных активов (основные средства, незавершенные внеоборотные активы, нематериальные активы) и оборотных активов (сырье, материалы, незавершенная продукция, готовая продукция и другие резервы),</w:t>
      </w:r>
    </w:p>
    <w:p w14:paraId="4B51DE32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Инвентаризация, проверка точности учета стоимости, приобретение, отчуждение, ликвидация основных средств • проверка амортизации основных и нематериальных активов, подготовка и заполнение первичных бухгалтерских документов, точность аналитических регистров, карточный учет,</w:t>
      </w:r>
    </w:p>
    <w:p w14:paraId="1EC60353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проверка точности расчетов амортизации основных и нематериальных активов, точность учета приобретений, списаний и их расходов, учет товарных активов и их соответствие законодательству Республики Армения,</w:t>
      </w:r>
    </w:p>
    <w:p w14:paraId="2D7A54DB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анализ, оценка и представление рекомендаций по соответствию закупочной документации, организованной компанией или для компании в рамках Закона Республики Армения «О закупках», и товарам и услугам, полученным в результате этих закупок,</w:t>
      </w:r>
    </w:p>
    <w:p w14:paraId="491616E5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по состоянию на 31.12.2025 Проверка договоров, заключенных в отчетные периоды, а также действующих договоров, и проверка соответствия деятельности компании положениям этих договоров,</w:t>
      </w:r>
    </w:p>
    <w:p w14:paraId="6F793803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анализ банковских и кассовых операций,</w:t>
      </w:r>
    </w:p>
    <w:p w14:paraId="1866CFB7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проверка процесса финансовой и операционной аренды в соответствии с требованиями действующего законодательства Республики Армения,</w:t>
      </w:r>
    </w:p>
    <w:p w14:paraId="3B3B6670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проверка краткосрочных и долгосрочных обязательств, их соответствия бюджету и прочее кредиторов,</w:t>
      </w:r>
    </w:p>
    <w:p w14:paraId="70D5B10C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Анализ и проверка безнадежных и просроченных долгов среди существующих дебиторской и кредиторской задолженности,</w:t>
      </w:r>
    </w:p>
    <w:p w14:paraId="50F61BCF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Проверка результатов инвентаризации активов и пассивов,</w:t>
      </w:r>
    </w:p>
    <w:p w14:paraId="0C95B72F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lastRenderedPageBreak/>
        <w:t>• По состоянию на 31.12.2025 Проверка актов проверки взаимных расчетов с поставщиками и клиентами по состоянию на 2019 год,</w:t>
      </w:r>
    </w:p>
    <w:p w14:paraId="66A13786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Проверка наличия договоров, трудовых, переводных, увольнительных распоряжений, трудовых договоров, заключенных с работниками в сфере управления персоналом и вознаграждения, проверка точности их составления и формулировки,</w:t>
      </w:r>
    </w:p>
    <w:p w14:paraId="51DC0B63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Проверка методов вознаграждения,</w:t>
      </w:r>
    </w:p>
    <w:p w14:paraId="01ADAA89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Проверка точности доходов, расходов, управленческого учета и внебалансовых счетов компании, продаж, объемов оборота, формирования себестоимости, финансовых результатов,</w:t>
      </w:r>
    </w:p>
    <w:p w14:paraId="7E740DE0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Выявление и представление существующих бухгалтерских недостатков и упущений, а также несоответствий и отклонений от бухгалтерского и налогового законодательства, сделок со связанными сторонами и фактов конфликта интересов,</w:t>
      </w:r>
    </w:p>
    <w:p w14:paraId="45454EDA" w14:textId="77777777" w:rsidR="0054518C" w:rsidRPr="005901F6" w:rsidRDefault="0054518C" w:rsidP="005901F6">
      <w:pPr>
        <w:pStyle w:val="A2-Heading2"/>
        <w:ind w:left="284"/>
        <w:jc w:val="both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• Представление предложений по исправлению упущений и Недостатки, выявленные в результате вышеуказанной работы.</w:t>
      </w:r>
    </w:p>
    <w:p w14:paraId="0EEED126" w14:textId="77777777" w:rsidR="0054518C" w:rsidRPr="005901F6" w:rsidRDefault="0054518C" w:rsidP="0054518C">
      <w:pPr>
        <w:pStyle w:val="A2-Heading2"/>
        <w:ind w:left="284"/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</w:pPr>
    </w:p>
    <w:p w14:paraId="5C5362F4" w14:textId="1602655C" w:rsidR="0054518C" w:rsidRPr="00430DC2" w:rsidRDefault="0054518C" w:rsidP="0054518C">
      <w:pPr>
        <w:pStyle w:val="A2-Heading2"/>
        <w:ind w:left="284"/>
        <w:rPr>
          <w:rFonts w:ascii="GHEA Grapalat" w:hAnsi="GHEA Grapalat"/>
          <w:b w:val="0"/>
          <w:color w:val="0000FF"/>
          <w:lang w:val="it-IT"/>
        </w:rPr>
      </w:pPr>
      <w:r w:rsidRPr="0054518C">
        <w:rPr>
          <w:rFonts w:ascii="GHEA Grapalat" w:eastAsiaTheme="minorHAnsi" w:hAnsi="GHEA Grapalat" w:cstheme="minorBidi"/>
          <w:bCs w:val="0"/>
          <w:smallCaps w:val="0"/>
          <w:sz w:val="22"/>
          <w:szCs w:val="22"/>
          <w:lang w:val="hy-AM"/>
        </w:rPr>
        <w:t>1</w:t>
      </w:r>
      <w:r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. Обязательства исполнителя по подотчетности</w:t>
      </w:r>
      <w:r w:rsidR="005901F6" w:rsidRPr="005901F6">
        <w:rPr>
          <w:rFonts w:ascii="GHEA Grapalat" w:eastAsiaTheme="minorHAnsi" w:hAnsi="GHEA Grapalat" w:cstheme="minorBidi"/>
          <w:b w:val="0"/>
          <w:smallCaps w:val="0"/>
          <w:sz w:val="22"/>
          <w:szCs w:val="22"/>
          <w:lang w:val="hy-AM"/>
        </w:rPr>
        <w:t>:</w:t>
      </w:r>
    </w:p>
    <w:tbl>
      <w:tblPr>
        <w:tblW w:w="144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513"/>
        <w:gridCol w:w="5245"/>
      </w:tblGrid>
      <w:tr w:rsidR="0054518C" w:rsidRPr="00430DC2" w14:paraId="06E31777" w14:textId="77777777" w:rsidTr="008C066E">
        <w:trPr>
          <w:trHeight w:val="195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8096E" w14:textId="77777777" w:rsidR="0054518C" w:rsidRPr="00E64D7C" w:rsidRDefault="0054518C" w:rsidP="0054518C">
            <w:pPr>
              <w:tabs>
                <w:tab w:val="left" w:pos="0"/>
                <w:tab w:val="left" w:pos="720"/>
                <w:tab w:val="left" w:pos="1080"/>
              </w:tabs>
              <w:ind w:left="284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N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E6BD1" w14:textId="1A045414" w:rsidR="0054518C" w:rsidRPr="008E055B" w:rsidRDefault="0054518C" w:rsidP="0054518C">
            <w:pPr>
              <w:ind w:left="284"/>
              <w:jc w:val="center"/>
              <w:rPr>
                <w:rFonts w:ascii="GHEA Grapalat" w:hAnsi="GHEA Grapalat"/>
                <w:b/>
                <w:bCs/>
              </w:rPr>
            </w:pPr>
            <w:r w:rsidRPr="00DB486B">
              <w:t>Сроки подачи отчета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2D3C" w14:textId="60B9CD3B" w:rsidR="0054518C" w:rsidRPr="008E055B" w:rsidRDefault="0054518C" w:rsidP="0054518C">
            <w:pPr>
              <w:ind w:left="284"/>
              <w:jc w:val="center"/>
              <w:rPr>
                <w:rFonts w:ascii="GHEA Grapalat" w:hAnsi="GHEA Grapalat"/>
                <w:b/>
                <w:bCs/>
              </w:rPr>
            </w:pPr>
            <w:r w:rsidRPr="00DB486B">
              <w:t>Сроки подачи отчета</w:t>
            </w:r>
          </w:p>
        </w:tc>
      </w:tr>
      <w:tr w:rsidR="0054518C" w:rsidRPr="00430DC2" w14:paraId="2325ECCB" w14:textId="77777777" w:rsidTr="00BB0A1E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7DA57" w14:textId="77777777" w:rsidR="0054518C" w:rsidRPr="00430DC2" w:rsidRDefault="0054518C" w:rsidP="0054518C">
            <w:pPr>
              <w:tabs>
                <w:tab w:val="left" w:pos="0"/>
                <w:tab w:val="left" w:pos="720"/>
                <w:tab w:val="left" w:pos="1080"/>
              </w:tabs>
              <w:spacing w:after="0"/>
              <w:ind w:left="284"/>
              <w:jc w:val="center"/>
              <w:rPr>
                <w:rFonts w:ascii="GHEA Grapalat" w:hAnsi="GHEA Grapalat"/>
              </w:rPr>
            </w:pPr>
            <w:r w:rsidRPr="00430DC2">
              <w:rPr>
                <w:rFonts w:ascii="GHEA Grapalat" w:hAnsi="GHEA Grapalat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01898" w14:textId="38395A04" w:rsidR="0054518C" w:rsidRPr="00430DC2" w:rsidRDefault="0054518C" w:rsidP="0054518C">
            <w:pPr>
              <w:keepNext/>
              <w:keepLines/>
              <w:spacing w:after="0"/>
              <w:ind w:left="284" w:right="456"/>
              <w:jc w:val="center"/>
              <w:rPr>
                <w:rFonts w:ascii="GHEA Grapalat" w:hAnsi="GHEA Grapalat"/>
              </w:rPr>
            </w:pPr>
            <w:r w:rsidRPr="00C5409B">
              <w:t>Представление плана работ (в том числе в электронном виде)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42A7" w14:textId="0D1D0078" w:rsidR="0054518C" w:rsidRPr="00430DC2" w:rsidRDefault="0054518C" w:rsidP="0054518C">
            <w:pPr>
              <w:spacing w:after="0"/>
              <w:ind w:left="284"/>
              <w:jc w:val="center"/>
              <w:rPr>
                <w:rFonts w:ascii="GHEA Grapalat" w:hAnsi="GHEA Grapalat"/>
                <w:bCs/>
              </w:rPr>
            </w:pPr>
            <w:r w:rsidRPr="000C58CA">
              <w:t>В течение 5 дней после подписания договора/соглашения/</w:t>
            </w:r>
          </w:p>
        </w:tc>
      </w:tr>
      <w:tr w:rsidR="0054518C" w:rsidRPr="00C00111" w14:paraId="3D6BB8CA" w14:textId="77777777" w:rsidTr="00BB0A1E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9DF59" w14:textId="77777777" w:rsidR="0054518C" w:rsidRPr="00430DC2" w:rsidRDefault="0054518C" w:rsidP="0054518C">
            <w:pPr>
              <w:tabs>
                <w:tab w:val="left" w:pos="0"/>
                <w:tab w:val="left" w:pos="720"/>
                <w:tab w:val="left" w:pos="1080"/>
              </w:tabs>
              <w:spacing w:after="0"/>
              <w:ind w:left="284"/>
              <w:jc w:val="center"/>
              <w:rPr>
                <w:rFonts w:ascii="GHEA Grapalat" w:hAnsi="GHEA Grapalat"/>
              </w:rPr>
            </w:pPr>
            <w:r w:rsidRPr="00430DC2">
              <w:rPr>
                <w:rFonts w:ascii="GHEA Grapalat" w:hAnsi="GHEA Grapalat"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A0445" w14:textId="0B3F2A77" w:rsidR="0054518C" w:rsidRPr="00430DC2" w:rsidRDefault="0054518C" w:rsidP="0054518C">
            <w:pPr>
              <w:keepNext/>
              <w:keepLines/>
              <w:spacing w:after="0"/>
              <w:ind w:left="284" w:right="456"/>
              <w:jc w:val="center"/>
              <w:rPr>
                <w:rFonts w:ascii="GHEA Grapalat" w:hAnsi="GHEA Grapalat"/>
              </w:rPr>
            </w:pPr>
            <w:r w:rsidRPr="00C5409B">
              <w:t>Представление проектов аудиторского отчета и письма руководству, подготовленных по результатам аудита за 2025 финансовый год (в том числе в электронном виде)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3525F" w14:textId="2CA7BE6E" w:rsidR="0054518C" w:rsidRPr="00CC288F" w:rsidRDefault="0054518C" w:rsidP="0054518C">
            <w:pPr>
              <w:spacing w:after="0"/>
              <w:ind w:left="284"/>
              <w:jc w:val="center"/>
              <w:rPr>
                <w:rFonts w:ascii="GHEA Grapalat" w:hAnsi="GHEA Grapalat"/>
                <w:bCs/>
              </w:rPr>
            </w:pPr>
            <w:r w:rsidRPr="000C58CA">
              <w:t>В течение 40 дней после подписания договора/соглашения/</w:t>
            </w:r>
          </w:p>
        </w:tc>
      </w:tr>
      <w:tr w:rsidR="0054518C" w:rsidRPr="00430DC2" w14:paraId="773EC1B9" w14:textId="77777777" w:rsidTr="00BB0A1E">
        <w:trPr>
          <w:trHeight w:val="1357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CF2A6" w14:textId="77777777" w:rsidR="0054518C" w:rsidRPr="00430DC2" w:rsidRDefault="0054518C" w:rsidP="0054518C">
            <w:pPr>
              <w:tabs>
                <w:tab w:val="left" w:pos="0"/>
                <w:tab w:val="left" w:pos="720"/>
                <w:tab w:val="left" w:pos="1080"/>
              </w:tabs>
              <w:spacing w:after="0"/>
              <w:ind w:left="284"/>
              <w:jc w:val="center"/>
              <w:rPr>
                <w:rFonts w:ascii="GHEA Grapalat" w:hAnsi="GHEA Grapalat"/>
              </w:rPr>
            </w:pPr>
            <w:r w:rsidRPr="00430DC2">
              <w:rPr>
                <w:rFonts w:ascii="GHEA Grapalat" w:hAnsi="GHEA Grapalat"/>
              </w:rPr>
              <w:t>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7824D" w14:textId="114CD6FF" w:rsidR="0054518C" w:rsidRPr="00430DC2" w:rsidRDefault="0054518C" w:rsidP="0054518C">
            <w:pPr>
              <w:spacing w:after="0"/>
              <w:ind w:left="284"/>
              <w:jc w:val="center"/>
              <w:rPr>
                <w:rFonts w:ascii="GHEA Grapalat" w:hAnsi="GHEA Grapalat"/>
                <w:bCs/>
              </w:rPr>
            </w:pPr>
            <w:r w:rsidRPr="00C5409B">
              <w:t>Представление окончательной версии аудиторского отчета и письма руководству, подготовленных по результатам аудита за 2025 финансовый год (в том числе в электронном виде)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E7B59" w14:textId="586AEFD7" w:rsidR="0054518C" w:rsidRPr="00430DC2" w:rsidRDefault="0054518C" w:rsidP="0054518C">
            <w:pPr>
              <w:spacing w:after="0"/>
              <w:ind w:left="284"/>
              <w:jc w:val="center"/>
              <w:rPr>
                <w:rFonts w:ascii="GHEA Grapalat" w:hAnsi="GHEA Grapalat"/>
                <w:bCs/>
              </w:rPr>
            </w:pPr>
            <w:r w:rsidRPr="000C58CA">
              <w:t xml:space="preserve">В течение </w:t>
            </w:r>
            <w:r w:rsidRPr="0054518C">
              <w:t>50</w:t>
            </w:r>
            <w:r w:rsidRPr="000C58CA">
              <w:t xml:space="preserve"> дней после подписания договора/соглашения/</w:t>
            </w:r>
          </w:p>
        </w:tc>
      </w:tr>
    </w:tbl>
    <w:p w14:paraId="3D9ABF7B" w14:textId="77777777" w:rsidR="0054518C" w:rsidRPr="00430DC2" w:rsidRDefault="0054518C" w:rsidP="0054518C">
      <w:pPr>
        <w:ind w:left="284"/>
        <w:jc w:val="center"/>
        <w:rPr>
          <w:rFonts w:ascii="GHEA Grapalat" w:hAnsi="GHEA Grapalat"/>
          <w:vanish/>
        </w:rPr>
      </w:pPr>
    </w:p>
    <w:tbl>
      <w:tblPr>
        <w:tblpPr w:leftFromText="180" w:rightFromText="180" w:vertAnchor="text" w:horzAnchor="margin" w:tblpXSpec="center" w:tblpY="420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6"/>
        <w:gridCol w:w="6529"/>
      </w:tblGrid>
      <w:tr w:rsidR="0054518C" w:rsidRPr="00430DC2" w14:paraId="39E1B7A5" w14:textId="77777777" w:rsidTr="008C066E">
        <w:trPr>
          <w:trHeight w:val="419"/>
        </w:trPr>
        <w:tc>
          <w:tcPr>
            <w:tcW w:w="13745" w:type="dxa"/>
            <w:gridSpan w:val="2"/>
            <w:shd w:val="clear" w:color="auto" w:fill="auto"/>
          </w:tcPr>
          <w:p w14:paraId="74B0B376" w14:textId="377A03D3" w:rsidR="0054518C" w:rsidRPr="008E055B" w:rsidRDefault="0054518C" w:rsidP="0054518C">
            <w:pPr>
              <w:spacing w:line="360" w:lineRule="auto"/>
              <w:ind w:left="284"/>
              <w:jc w:val="center"/>
              <w:rPr>
                <w:rFonts w:ascii="GHEA Grapalat" w:hAnsi="GHEA Grapalat" w:cs="Sylfaen"/>
                <w:b/>
                <w:bCs/>
                <w:lang w:val="af-ZA"/>
              </w:rPr>
            </w:pPr>
            <w:r w:rsidRPr="005B4C8C">
              <w:t>ОПИСАНИЕ УСЛУГИ ПО ЗАКУПКАМ</w:t>
            </w:r>
          </w:p>
        </w:tc>
      </w:tr>
      <w:tr w:rsidR="0054518C" w:rsidRPr="00430DC2" w14:paraId="28AC7AB6" w14:textId="77777777" w:rsidTr="008C066E">
        <w:trPr>
          <w:trHeight w:val="484"/>
        </w:trPr>
        <w:tc>
          <w:tcPr>
            <w:tcW w:w="13745" w:type="dxa"/>
            <w:gridSpan w:val="2"/>
            <w:shd w:val="clear" w:color="auto" w:fill="auto"/>
          </w:tcPr>
          <w:p w14:paraId="234EFF7F" w14:textId="70747079" w:rsidR="0054518C" w:rsidRPr="00430DC2" w:rsidRDefault="0054518C" w:rsidP="0054518C">
            <w:pPr>
              <w:spacing w:after="0" w:line="360" w:lineRule="auto"/>
              <w:ind w:left="284"/>
              <w:jc w:val="center"/>
              <w:rPr>
                <w:rFonts w:ascii="GHEA Grapalat" w:hAnsi="GHEA Grapalat" w:cs="Sylfaen"/>
              </w:rPr>
            </w:pPr>
            <w:r w:rsidRPr="005B4C8C">
              <w:t>1. Закупка услуг бухгалтерского учета и финансово-экономического аудита</w:t>
            </w:r>
          </w:p>
        </w:tc>
      </w:tr>
      <w:tr w:rsidR="0054518C" w:rsidRPr="00430DC2" w14:paraId="384CDC25" w14:textId="77777777" w:rsidTr="008C066E">
        <w:trPr>
          <w:trHeight w:val="266"/>
        </w:trPr>
        <w:tc>
          <w:tcPr>
            <w:tcW w:w="13745" w:type="dxa"/>
            <w:gridSpan w:val="2"/>
            <w:shd w:val="clear" w:color="auto" w:fill="auto"/>
          </w:tcPr>
          <w:p w14:paraId="7BEC6E35" w14:textId="65F7A729" w:rsidR="0054518C" w:rsidRPr="00430DC2" w:rsidRDefault="0054518C" w:rsidP="0054518C">
            <w:pPr>
              <w:spacing w:after="0" w:line="360" w:lineRule="auto"/>
              <w:ind w:left="284"/>
              <w:jc w:val="center"/>
              <w:rPr>
                <w:rFonts w:ascii="GHEA Grapalat" w:hAnsi="GHEA Grapalat" w:cs="Sylfaen"/>
              </w:rPr>
            </w:pPr>
            <w:r w:rsidRPr="005B4C8C">
              <w:t>Условия предоставления услуг</w:t>
            </w:r>
          </w:p>
        </w:tc>
      </w:tr>
      <w:tr w:rsidR="0054518C" w:rsidRPr="00430DC2" w14:paraId="53ECDA6B" w14:textId="77777777" w:rsidTr="008C066E">
        <w:trPr>
          <w:trHeight w:val="420"/>
        </w:trPr>
        <w:tc>
          <w:tcPr>
            <w:tcW w:w="7216" w:type="dxa"/>
            <w:shd w:val="clear" w:color="auto" w:fill="auto"/>
          </w:tcPr>
          <w:p w14:paraId="77A638B3" w14:textId="009B78F7" w:rsidR="0054518C" w:rsidRPr="0054518C" w:rsidRDefault="0054518C" w:rsidP="0054518C">
            <w:pPr>
              <w:spacing w:after="0" w:line="360" w:lineRule="auto"/>
              <w:ind w:left="284"/>
              <w:jc w:val="center"/>
              <w:rPr>
                <w:rFonts w:ascii="GHEA Grapalat" w:hAnsi="GHEA Grapalat" w:cs="Sylfaen"/>
                <w:lang w:val="en-US"/>
              </w:rPr>
            </w:pPr>
            <w:r w:rsidRPr="00B24976">
              <w:t>Начало</w:t>
            </w:r>
          </w:p>
        </w:tc>
        <w:tc>
          <w:tcPr>
            <w:tcW w:w="6529" w:type="dxa"/>
            <w:shd w:val="clear" w:color="auto" w:fill="auto"/>
          </w:tcPr>
          <w:p w14:paraId="3EDA333F" w14:textId="0FC924CC" w:rsidR="0054518C" w:rsidRPr="00430DC2" w:rsidRDefault="0054518C" w:rsidP="0054518C">
            <w:pPr>
              <w:spacing w:after="0" w:line="360" w:lineRule="auto"/>
              <w:ind w:left="284"/>
              <w:jc w:val="center"/>
              <w:rPr>
                <w:rFonts w:ascii="GHEA Grapalat" w:hAnsi="GHEA Grapalat" w:cs="Sylfaen"/>
              </w:rPr>
            </w:pPr>
            <w:r w:rsidRPr="00B24976">
              <w:t xml:space="preserve"> Конец</w:t>
            </w:r>
          </w:p>
        </w:tc>
      </w:tr>
      <w:tr w:rsidR="0054518C" w:rsidRPr="0054518C" w14:paraId="1088FBC2" w14:textId="77777777" w:rsidTr="008C066E">
        <w:trPr>
          <w:trHeight w:val="380"/>
        </w:trPr>
        <w:tc>
          <w:tcPr>
            <w:tcW w:w="7216" w:type="dxa"/>
            <w:shd w:val="clear" w:color="auto" w:fill="auto"/>
          </w:tcPr>
          <w:p w14:paraId="40840F3E" w14:textId="1FE90DAD" w:rsidR="0054518C" w:rsidRPr="00430DC2" w:rsidRDefault="0054518C" w:rsidP="0054518C">
            <w:pPr>
              <w:spacing w:after="0" w:line="360" w:lineRule="auto"/>
              <w:ind w:left="284"/>
              <w:jc w:val="center"/>
              <w:rPr>
                <w:rFonts w:ascii="GHEA Grapalat" w:hAnsi="GHEA Grapalat" w:cs="Sylfaen"/>
                <w:b/>
                <w:lang w:val="af-ZA"/>
              </w:rPr>
            </w:pPr>
            <w:r w:rsidRPr="00B24976">
              <w:t xml:space="preserve">В течение 50 дней с даты подписания Соглашения. </w:t>
            </w:r>
          </w:p>
        </w:tc>
        <w:tc>
          <w:tcPr>
            <w:tcW w:w="6529" w:type="dxa"/>
            <w:shd w:val="clear" w:color="auto" w:fill="auto"/>
          </w:tcPr>
          <w:p w14:paraId="2549853B" w14:textId="1C84BA7A" w:rsidR="0054518C" w:rsidRPr="00824B43" w:rsidRDefault="0054518C" w:rsidP="0054518C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  <w:r w:rsidRPr="00B24976">
              <w:t>Не позднее 15 июня 2026 года.</w:t>
            </w:r>
          </w:p>
        </w:tc>
      </w:tr>
    </w:tbl>
    <w:p w14:paraId="722EF45A" w14:textId="157326E1" w:rsidR="0054518C" w:rsidRPr="00CA26B1" w:rsidRDefault="005901F6" w:rsidP="005901F6">
      <w:pPr>
        <w:ind w:left="284"/>
        <w:jc w:val="center"/>
        <w:rPr>
          <w:rFonts w:ascii="GHEA Grapalat" w:hAnsi="GHEA Grapalat"/>
          <w:lang w:val="af-ZA"/>
        </w:rPr>
      </w:pPr>
      <w:r w:rsidRPr="005901F6">
        <w:rPr>
          <w:rFonts w:ascii="GHEA Grapalat" w:hAnsi="GHEA Grapalat"/>
          <w:lang w:val="af-ZA"/>
        </w:rPr>
        <w:t>1. Ответственность исполнителя за результаты своей работы:</w:t>
      </w:r>
    </w:p>
    <w:p w14:paraId="0E61075A" w14:textId="77777777" w:rsidR="0054518C" w:rsidRPr="00CA26B1" w:rsidRDefault="0054518C" w:rsidP="0054518C">
      <w:pPr>
        <w:ind w:left="284"/>
        <w:jc w:val="both"/>
        <w:rPr>
          <w:rFonts w:ascii="GHEA Grapalat" w:hAnsi="GHEA Grapalat"/>
          <w:lang w:val="af-ZA"/>
        </w:rPr>
      </w:pPr>
    </w:p>
    <w:p w14:paraId="3B63B57A" w14:textId="77777777" w:rsidR="0054518C" w:rsidRPr="00CA26B1" w:rsidRDefault="0054518C" w:rsidP="0054518C">
      <w:pPr>
        <w:ind w:left="284"/>
        <w:jc w:val="both"/>
        <w:rPr>
          <w:rFonts w:ascii="GHEA Grapalat" w:hAnsi="GHEA Grapalat"/>
          <w:lang w:val="af-ZA"/>
        </w:rPr>
      </w:pPr>
    </w:p>
    <w:p w14:paraId="7B35E27B" w14:textId="77777777" w:rsidR="0054518C" w:rsidRPr="00CA26B1" w:rsidRDefault="0054518C" w:rsidP="0054518C">
      <w:pPr>
        <w:ind w:left="284"/>
        <w:jc w:val="both"/>
        <w:rPr>
          <w:rFonts w:ascii="GHEA Grapalat" w:hAnsi="GHEA Grapalat"/>
          <w:lang w:val="af-ZA"/>
        </w:rPr>
      </w:pPr>
    </w:p>
    <w:p w14:paraId="5D3E8EBB" w14:textId="77777777" w:rsidR="0054518C" w:rsidRPr="00CA26B1" w:rsidRDefault="0054518C" w:rsidP="0054518C">
      <w:pPr>
        <w:ind w:left="284"/>
        <w:jc w:val="both"/>
        <w:rPr>
          <w:rFonts w:ascii="GHEA Grapalat" w:hAnsi="GHEA Grapalat"/>
          <w:lang w:val="af-ZA"/>
        </w:rPr>
      </w:pPr>
    </w:p>
    <w:p w14:paraId="43F67420" w14:textId="77777777" w:rsidR="0054518C" w:rsidRPr="00CA26B1" w:rsidRDefault="0054518C" w:rsidP="0054518C">
      <w:pPr>
        <w:ind w:left="284"/>
        <w:jc w:val="both"/>
        <w:rPr>
          <w:rFonts w:ascii="GHEA Grapalat" w:hAnsi="GHEA Grapalat"/>
          <w:lang w:val="af-ZA"/>
        </w:rPr>
      </w:pPr>
    </w:p>
    <w:p w14:paraId="60D1C172" w14:textId="77777777" w:rsidR="0054518C" w:rsidRPr="00CA26B1" w:rsidRDefault="0054518C" w:rsidP="0054518C">
      <w:pPr>
        <w:ind w:left="284"/>
        <w:jc w:val="both"/>
        <w:rPr>
          <w:rFonts w:ascii="GHEA Grapalat" w:hAnsi="GHEA Grapalat"/>
          <w:lang w:val="af-ZA"/>
        </w:rPr>
      </w:pPr>
    </w:p>
    <w:p w14:paraId="69F719BD" w14:textId="77777777" w:rsidR="0054518C" w:rsidRPr="00CA26B1" w:rsidRDefault="0054518C" w:rsidP="0054518C">
      <w:pPr>
        <w:ind w:left="284"/>
        <w:jc w:val="both"/>
        <w:rPr>
          <w:rFonts w:ascii="GHEA Grapalat" w:hAnsi="GHEA Grapalat"/>
          <w:lang w:val="af-ZA"/>
        </w:rPr>
      </w:pPr>
    </w:p>
    <w:p w14:paraId="47A35402" w14:textId="77777777" w:rsidR="0054518C" w:rsidRPr="00CA26B1" w:rsidRDefault="0054518C" w:rsidP="0054518C">
      <w:pPr>
        <w:jc w:val="center"/>
        <w:rPr>
          <w:rFonts w:ascii="GHEA Grapalat" w:hAnsi="GHEA Grapalat"/>
          <w:sz w:val="20"/>
          <w:lang w:val="af-ZA"/>
        </w:rPr>
      </w:pPr>
    </w:p>
    <w:p w14:paraId="67687D58" w14:textId="77777777" w:rsidR="00F12C76" w:rsidRPr="0054518C" w:rsidRDefault="00F12C76" w:rsidP="006C0B77">
      <w:pPr>
        <w:spacing w:after="0"/>
        <w:ind w:firstLine="709"/>
        <w:jc w:val="both"/>
        <w:rPr>
          <w:lang w:val="af-ZA"/>
        </w:rPr>
      </w:pPr>
    </w:p>
    <w:sectPr w:rsidR="00F12C76" w:rsidRPr="0054518C" w:rsidSect="0054518C">
      <w:footnotePr>
        <w:pos w:val="beneathText"/>
      </w:footnotePr>
      <w:pgSz w:w="16838" w:h="11906" w:orient="landscape" w:code="9"/>
      <w:pgMar w:top="540" w:right="533" w:bottom="270" w:left="720" w:header="562" w:footer="56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162FA"/>
    <w:multiLevelType w:val="hybridMultilevel"/>
    <w:tmpl w:val="CA443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D7135"/>
    <w:multiLevelType w:val="hybridMultilevel"/>
    <w:tmpl w:val="C14AD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 w16cid:durableId="1419205536">
    <w:abstractNumId w:val="2"/>
  </w:num>
  <w:num w:numId="2" w16cid:durableId="1836728040">
    <w:abstractNumId w:val="0"/>
  </w:num>
  <w:num w:numId="3" w16cid:durableId="1791317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9ED"/>
    <w:rsid w:val="0054518C"/>
    <w:rsid w:val="005901F6"/>
    <w:rsid w:val="006C0B77"/>
    <w:rsid w:val="008242FF"/>
    <w:rsid w:val="00870751"/>
    <w:rsid w:val="00922C48"/>
    <w:rsid w:val="009D69ED"/>
    <w:rsid w:val="00A11206"/>
    <w:rsid w:val="00B915B7"/>
    <w:rsid w:val="00DC7C58"/>
    <w:rsid w:val="00EA59DF"/>
    <w:rsid w:val="00EE4070"/>
    <w:rsid w:val="00F12C76"/>
    <w:rsid w:val="00F3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BF084"/>
  <w15:chartTrackingRefBased/>
  <w15:docId w15:val="{84507AE3-C014-42ED-B625-551DB1D2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18C"/>
    <w:pPr>
      <w:spacing w:after="200" w:line="276" w:lineRule="auto"/>
    </w:pPr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1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4518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sz w:val="24"/>
      <w:szCs w:val="24"/>
      <w:lang w:eastAsia="ru-RU"/>
      <w14:ligatures w14:val="none"/>
    </w:rPr>
  </w:style>
  <w:style w:type="paragraph" w:customStyle="1" w:styleId="Normal1">
    <w:name w:val="Normal+1"/>
    <w:basedOn w:val="Normal"/>
    <w:next w:val="Normal"/>
    <w:rsid w:val="0054518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customStyle="1" w:styleId="A2-Heading2">
    <w:name w:val="A2-Heading 2"/>
    <w:basedOn w:val="Heading2"/>
    <w:rsid w:val="0054518C"/>
    <w:pPr>
      <w:keepLines w:val="0"/>
      <w:numPr>
        <w:ilvl w:val="12"/>
      </w:numPr>
      <w:spacing w:before="0" w:line="240" w:lineRule="auto"/>
      <w:jc w:val="center"/>
    </w:pPr>
    <w:rPr>
      <w:rFonts w:ascii="Times New Roman" w:eastAsia="Times New Roman" w:hAnsi="Times New Roman" w:cs="Times New Roman"/>
      <w:b/>
      <w:bCs/>
      <w:smallCaps/>
      <w:color w:val="auto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18C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730</Words>
  <Characters>4162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Elina Poghosyan</dc:creator>
  <cp:keywords/>
  <dc:description/>
  <cp:lastModifiedBy>Elina Poghosyan</cp:lastModifiedBy>
  <cp:revision>3</cp:revision>
  <dcterms:created xsi:type="dcterms:W3CDTF">2026-02-04T08:29:00Z</dcterms:created>
  <dcterms:modified xsi:type="dcterms:W3CDTF">2026-02-04T08:36:00Z</dcterms:modified>
</cp:coreProperties>
</file>